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64A99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DE769C" w:rsidRDefault="00DE769C" w:rsidP="00DE769C">
      <w:pPr>
        <w:spacing w:line="360" w:lineRule="auto"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  <w:bookmarkStart w:id="1" w:name="show_department"/>
      <w:r w:rsidRPr="00DE769C">
        <w:rPr>
          <w:rFonts w:ascii="David" w:eastAsia="Times New Roman" w:hAnsi="David" w:cs="David" w:hint="cs"/>
          <w:bCs/>
          <w:sz w:val="24"/>
          <w:szCs w:val="24"/>
          <w:u w:val="single"/>
          <w:rtl/>
          <w:lang w:eastAsia="he-IL"/>
        </w:rPr>
        <w:t xml:space="preserve">אגף </w:t>
      </w:r>
      <w:r w:rsidRPr="00DE769C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  <w:t>בכיר חירום, ביטחון המידע וסייבר</w:t>
      </w:r>
      <w:bookmarkEnd w:id="1"/>
    </w:p>
    <w:p w:rsidR="00DE769C" w:rsidRPr="00DE769C" w:rsidRDefault="00DE769C" w:rsidP="00DE769C">
      <w:pPr>
        <w:spacing w:line="360" w:lineRule="auto"/>
        <w:jc w:val="center"/>
        <w:rPr>
          <w:rFonts w:ascii="David" w:eastAsia="Times New Roman" w:hAnsi="David" w:cs="David"/>
          <w:bCs/>
          <w:sz w:val="24"/>
          <w:szCs w:val="24"/>
          <w:u w:val="single"/>
          <w:lang w:eastAsia="he-IL"/>
        </w:rPr>
      </w:pPr>
      <w:r w:rsidRPr="00DE769C">
        <w:rPr>
          <w:rFonts w:ascii="David" w:hAnsi="David" w:cs="David" w:hint="cs"/>
          <w:bCs/>
          <w:sz w:val="24"/>
          <w:szCs w:val="24"/>
          <w:u w:val="single"/>
          <w:rtl/>
          <w:lang w:eastAsia="he-IL"/>
        </w:rPr>
        <w:t>מכרז ממוכן מהיר 29-2021</w:t>
      </w:r>
      <w:r>
        <w:rPr>
          <w:rFonts w:ascii="David" w:eastAsia="Times New Roman" w:hAnsi="David" w:cs="David" w:hint="cs"/>
          <w:bCs/>
          <w:sz w:val="24"/>
          <w:szCs w:val="24"/>
          <w:u w:val="single"/>
          <w:rtl/>
          <w:lang w:eastAsia="he-IL"/>
        </w:rPr>
        <w:t xml:space="preserve">- </w:t>
      </w:r>
      <w:r w:rsidRPr="00DE769C">
        <w:rPr>
          <w:rFonts w:ascii="David" w:eastAsia="Times New Roman" w:hAnsi="David" w:cs="David" w:hint="cs"/>
          <w:bCs/>
          <w:sz w:val="24"/>
          <w:szCs w:val="24"/>
          <w:u w:val="single"/>
          <w:rtl/>
          <w:lang w:eastAsia="he-IL"/>
        </w:rPr>
        <w:t>הגבהה ועיבוי גדר משרד המשפטים ברחוב צאלח א-דין ירושלים</w:t>
      </w:r>
    </w:p>
    <w:p w:rsidR="00DE769C" w:rsidRPr="00DE769C" w:rsidRDefault="00DE769C" w:rsidP="00C33084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</w:rPr>
      </w:pPr>
      <w:r w:rsidRPr="00DE769C">
        <w:rPr>
          <w:b w:val="0"/>
          <w:bCs w:val="0"/>
          <w:sz w:val="24"/>
          <w:szCs w:val="24"/>
          <w:rtl/>
        </w:rPr>
        <w:t>משרד המשפטי (להלן: "המזמין"), מפרסם בזאת מכרז ממוכן מהיר מס'2</w:t>
      </w:r>
      <w:r w:rsidRPr="00DE769C">
        <w:rPr>
          <w:rFonts w:hint="cs"/>
          <w:b w:val="0"/>
          <w:bCs w:val="0"/>
          <w:sz w:val="24"/>
          <w:szCs w:val="24"/>
          <w:rtl/>
        </w:rPr>
        <w:t>9</w:t>
      </w:r>
      <w:r w:rsidRPr="00DE769C">
        <w:rPr>
          <w:b w:val="0"/>
          <w:bCs w:val="0"/>
          <w:sz w:val="24"/>
          <w:szCs w:val="24"/>
          <w:rtl/>
        </w:rPr>
        <w:t xml:space="preserve">-2021, </w:t>
      </w:r>
      <w:r w:rsidRPr="00DE769C">
        <w:rPr>
          <w:rFonts w:hint="cs"/>
          <w:b w:val="0"/>
          <w:bCs w:val="0"/>
          <w:sz w:val="24"/>
          <w:szCs w:val="24"/>
          <w:rtl/>
        </w:rPr>
        <w:t>להגבהה ועיבוי גדר משרד המשפטים ברחוב צאלח א-דין בירושלים</w:t>
      </w:r>
      <w:r w:rsidRPr="00DE769C">
        <w:rPr>
          <w:b w:val="0"/>
          <w:bCs w:val="0"/>
          <w:sz w:val="24"/>
          <w:szCs w:val="24"/>
          <w:rtl/>
        </w:rPr>
        <w:t>(להלן "המכרז").</w:t>
      </w:r>
    </w:p>
    <w:p w:rsidR="00C33084" w:rsidRDefault="00DE769C" w:rsidP="00C33084">
      <w:pPr>
        <w:pStyle w:val="11"/>
        <w:numPr>
          <w:ilvl w:val="0"/>
          <w:numId w:val="0"/>
        </w:numPr>
        <w:ind w:left="360"/>
        <w:rPr>
          <w:rtl/>
        </w:rPr>
      </w:pPr>
      <w:r w:rsidRPr="00DE769C">
        <w:rPr>
          <w:b w:val="0"/>
          <w:bCs w:val="0"/>
          <w:sz w:val="24"/>
          <w:szCs w:val="24"/>
          <w:rtl/>
        </w:rPr>
        <w:t xml:space="preserve">נושא ההתקשרות – </w:t>
      </w:r>
      <w:r w:rsidRPr="00DE769C">
        <w:rPr>
          <w:rFonts w:hint="cs"/>
          <w:b w:val="0"/>
          <w:bCs w:val="0"/>
          <w:sz w:val="24"/>
          <w:szCs w:val="24"/>
          <w:rtl/>
        </w:rPr>
        <w:t>הגבהה ועיבוי הגדר בחזית רחוב צאלח א-דין ובחלק של החניון הדרום מערבי (הקטן) בלשכה הראשית במשרד המשפטים, כולל גדר קונצרטינה (תלתלית) בחלקו העליון להקשות על טיפוס וחדירה למתחם.</w:t>
      </w:r>
    </w:p>
    <w:p w:rsidR="00DE769C" w:rsidRPr="00C33084" w:rsidRDefault="00DE769C" w:rsidP="00C33084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  <w:rtl/>
        </w:rPr>
      </w:pPr>
      <w:r w:rsidRPr="00C33084">
        <w:rPr>
          <w:b w:val="0"/>
          <w:bCs w:val="0"/>
          <w:sz w:val="24"/>
          <w:szCs w:val="24"/>
          <w:rtl/>
        </w:rPr>
        <w:t>במסגר</w:t>
      </w:r>
      <w:r w:rsidRPr="00C33084">
        <w:rPr>
          <w:rFonts w:hint="cs"/>
          <w:b w:val="0"/>
          <w:bCs w:val="0"/>
          <w:sz w:val="24"/>
          <w:szCs w:val="24"/>
          <w:rtl/>
        </w:rPr>
        <w:t>ת</w:t>
      </w:r>
      <w:r w:rsidRPr="00C33084">
        <w:rPr>
          <w:b w:val="0"/>
          <w:bCs w:val="0"/>
          <w:sz w:val="24"/>
          <w:szCs w:val="24"/>
          <w:rtl/>
        </w:rPr>
        <w:t xml:space="preserve"> המכרז המזמין רשאי לבחור עד זוכה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 אחד</w:t>
      </w:r>
      <w:r w:rsidRPr="00C33084">
        <w:rPr>
          <w:b w:val="0"/>
          <w:bCs w:val="0"/>
          <w:sz w:val="24"/>
          <w:szCs w:val="24"/>
          <w:rtl/>
        </w:rPr>
        <w:t>. הזוכה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C33084">
        <w:rPr>
          <w:b w:val="0"/>
          <w:bCs w:val="0"/>
          <w:sz w:val="24"/>
          <w:szCs w:val="24"/>
          <w:rtl/>
        </w:rPr>
        <w:t>יחתו</w:t>
      </w:r>
      <w:r w:rsidRPr="00C33084">
        <w:rPr>
          <w:rFonts w:hint="cs"/>
          <w:b w:val="0"/>
          <w:bCs w:val="0"/>
          <w:sz w:val="24"/>
          <w:szCs w:val="24"/>
          <w:rtl/>
        </w:rPr>
        <w:t>ם</w:t>
      </w:r>
      <w:r w:rsidRPr="00C33084">
        <w:rPr>
          <w:b w:val="0"/>
          <w:bCs w:val="0"/>
          <w:sz w:val="24"/>
          <w:szCs w:val="24"/>
          <w:rtl/>
        </w:rPr>
        <w:t xml:space="preserve"> על הסכם התקשרות (מצ"ב כפרק </w:t>
      </w:r>
      <w:r w:rsidRPr="00C33084">
        <w:rPr>
          <w:rFonts w:hint="cs"/>
          <w:b w:val="0"/>
          <w:bCs w:val="0"/>
          <w:sz w:val="24"/>
          <w:szCs w:val="24"/>
          <w:rtl/>
        </w:rPr>
        <w:t>ג</w:t>
      </w:r>
      <w:r w:rsidRPr="00C33084">
        <w:rPr>
          <w:b w:val="0"/>
          <w:bCs w:val="0"/>
          <w:sz w:val="24"/>
          <w:szCs w:val="24"/>
          <w:rtl/>
        </w:rPr>
        <w:t xml:space="preserve">') עם המזמין לתקופה של </w:t>
      </w:r>
      <w:r w:rsidRPr="00C33084">
        <w:rPr>
          <w:rFonts w:hint="cs"/>
          <w:b w:val="0"/>
          <w:bCs w:val="0"/>
          <w:sz w:val="24"/>
          <w:szCs w:val="24"/>
          <w:rtl/>
        </w:rPr>
        <w:t>12</w:t>
      </w:r>
      <w:r w:rsidRPr="00C33084">
        <w:rPr>
          <w:b w:val="0"/>
          <w:bCs w:val="0"/>
          <w:sz w:val="24"/>
          <w:szCs w:val="24"/>
          <w:rtl/>
        </w:rPr>
        <w:t xml:space="preserve"> חודשים ("תקופת ההתקשרות"), כאשר למזמין הזכות להאריך את תקופת ההתקשרות בתקופות נוספות, ועד ל -</w:t>
      </w:r>
      <w:r w:rsidRPr="00C33084">
        <w:rPr>
          <w:rFonts w:hint="cs"/>
          <w:b w:val="0"/>
          <w:bCs w:val="0"/>
          <w:sz w:val="24"/>
          <w:szCs w:val="24"/>
          <w:rtl/>
        </w:rPr>
        <w:t>24</w:t>
      </w:r>
      <w:r w:rsidRPr="00C33084">
        <w:rPr>
          <w:b w:val="0"/>
          <w:bCs w:val="0"/>
          <w:sz w:val="24"/>
          <w:szCs w:val="24"/>
          <w:rtl/>
        </w:rPr>
        <w:t xml:space="preserve"> חודשים נוספים.</w:t>
      </w:r>
    </w:p>
    <w:p w:rsidR="00C33084" w:rsidRDefault="00DE769C" w:rsidP="00C33084">
      <w:pPr>
        <w:pStyle w:val="11"/>
        <w:numPr>
          <w:ilvl w:val="0"/>
          <w:numId w:val="0"/>
        </w:numPr>
        <w:ind w:left="360"/>
        <w:rPr>
          <w:rtl/>
        </w:rPr>
      </w:pPr>
      <w:r w:rsidRPr="00C33084">
        <w:rPr>
          <w:b w:val="0"/>
          <w:bCs w:val="0"/>
          <w:sz w:val="24"/>
          <w:szCs w:val="24"/>
          <w:rtl/>
        </w:rPr>
        <w:t>היקף ההתקשרות לא יעלה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 על</w:t>
      </w:r>
      <w:r w:rsidRPr="00C33084">
        <w:rPr>
          <w:b w:val="0"/>
          <w:bCs w:val="0"/>
          <w:sz w:val="24"/>
          <w:szCs w:val="24"/>
          <w:rtl/>
        </w:rPr>
        <w:t xml:space="preserve"> 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400,000 ₪ </w:t>
      </w:r>
      <w:r w:rsidRPr="00C33084">
        <w:rPr>
          <w:b w:val="0"/>
          <w:bCs w:val="0"/>
          <w:sz w:val="24"/>
          <w:szCs w:val="24"/>
          <w:rtl/>
        </w:rPr>
        <w:t>כולל מע"מ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, במידה והיקף ההתקשרות כפי שינתן בהצעת המחיר, יהיה קטן מסכום של 400,000 ₪, למשרד תהיה </w:t>
      </w:r>
      <w:r w:rsidRPr="00C33084">
        <w:rPr>
          <w:b w:val="0"/>
          <w:bCs w:val="0"/>
          <w:sz w:val="24"/>
          <w:szCs w:val="24"/>
          <w:rtl/>
        </w:rPr>
        <w:t>שמורה הזכות להגדיל את היקף ההתקשרות</w:t>
      </w:r>
      <w:r w:rsidRPr="00C33084">
        <w:rPr>
          <w:rFonts w:hint="cs"/>
          <w:b w:val="0"/>
          <w:bCs w:val="0"/>
          <w:sz w:val="24"/>
          <w:szCs w:val="24"/>
          <w:rtl/>
        </w:rPr>
        <w:t xml:space="preserve"> עד לסכום של 400,000 ₪ לפריטים שלא תומחרו (לרבות תיקונים והתאמות של הגדר הקיימת וכו) בכפוף לאישור ועדת המכרזים.</w:t>
      </w:r>
      <w:r w:rsidRPr="00C33084">
        <w:rPr>
          <w:b w:val="0"/>
          <w:bCs w:val="0"/>
          <w:sz w:val="24"/>
          <w:szCs w:val="24"/>
          <w:rtl/>
        </w:rPr>
        <w:t xml:space="preserve"> המזמין אינו מתחייב להיקף זה או להיקף כלשהו, ומימוש ההתקשרות יהיה על פי שיקול דעתו הבלעדי.</w:t>
      </w:r>
    </w:p>
    <w:p w:rsidR="00DE769C" w:rsidRPr="00C33084" w:rsidRDefault="00DE769C" w:rsidP="00C33084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</w:rPr>
      </w:pPr>
      <w:r w:rsidRPr="00C33084">
        <w:rPr>
          <w:rFonts w:hint="cs"/>
          <w:b w:val="0"/>
          <w:bCs w:val="0"/>
          <w:sz w:val="24"/>
          <w:szCs w:val="24"/>
          <w:rtl/>
        </w:rPr>
        <w:t xml:space="preserve">במסגרת המכרז תינתן העדפה לטובין מתוצרת הארץ בהתאם לתקנות חובת המכרזים (העדפת תוצרת הארץ), התשנ"ה-1995, ובהתאם </w:t>
      </w:r>
      <w:r w:rsidRPr="00C33084">
        <w:rPr>
          <w:rFonts w:hint="eastAsia"/>
          <w:b w:val="0"/>
          <w:bCs w:val="0"/>
          <w:sz w:val="24"/>
          <w:szCs w:val="24"/>
          <w:rtl/>
        </w:rPr>
        <w:t>להוראת</w:t>
      </w:r>
      <w:r w:rsidRPr="00C33084">
        <w:rPr>
          <w:b w:val="0"/>
          <w:bCs w:val="0"/>
          <w:sz w:val="24"/>
          <w:szCs w:val="24"/>
          <w:rtl/>
        </w:rPr>
        <w:t xml:space="preserve"> </w:t>
      </w:r>
      <w:r w:rsidRPr="00C33084">
        <w:rPr>
          <w:rFonts w:hint="eastAsia"/>
          <w:b w:val="0"/>
          <w:bCs w:val="0"/>
          <w:sz w:val="24"/>
          <w:szCs w:val="24"/>
          <w:rtl/>
        </w:rPr>
        <w:t>תכ</w:t>
      </w:r>
      <w:r w:rsidRPr="00C33084">
        <w:rPr>
          <w:b w:val="0"/>
          <w:bCs w:val="0"/>
          <w:sz w:val="24"/>
          <w:szCs w:val="24"/>
          <w:rtl/>
        </w:rPr>
        <w:t>"ם</w:t>
      </w:r>
      <w:r w:rsidRPr="00C33084">
        <w:rPr>
          <w:rFonts w:hint="cs"/>
          <w:b w:val="0"/>
          <w:bCs w:val="0"/>
          <w:sz w:val="24"/>
          <w:szCs w:val="24"/>
          <w:rtl/>
        </w:rPr>
        <w:t>.</w:t>
      </w:r>
    </w:p>
    <w:p w:rsidR="00C33084" w:rsidRDefault="00C33084" w:rsidP="009E782F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A969C9" w:rsidRDefault="000F7D16" w:rsidP="00D5501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5501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04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7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/2021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26B6" w:rsidRDefault="002326B6" w:rsidP="008777BB">
      <w:pPr>
        <w:spacing w:after="0" w:line="240" w:lineRule="auto"/>
      </w:pPr>
      <w:r>
        <w:separator/>
      </w:r>
    </w:p>
  </w:endnote>
  <w:endnote w:type="continuationSeparator" w:id="0">
    <w:p w:rsidR="002326B6" w:rsidRDefault="002326B6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26B6" w:rsidRDefault="002326B6" w:rsidP="008777BB">
      <w:pPr>
        <w:spacing w:after="0" w:line="240" w:lineRule="auto"/>
      </w:pPr>
      <w:r>
        <w:separator/>
      </w:r>
    </w:p>
  </w:footnote>
  <w:footnote w:type="continuationSeparator" w:id="0">
    <w:p w:rsidR="002326B6" w:rsidRDefault="002326B6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2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33084"/>
    <w:rsid w:val="00C42BC0"/>
    <w:rsid w:val="00C64A99"/>
    <w:rsid w:val="00C77DA8"/>
    <w:rsid w:val="00CC31BD"/>
    <w:rsid w:val="00CC3810"/>
    <w:rsid w:val="00D00ED0"/>
    <w:rsid w:val="00D14EA8"/>
    <w:rsid w:val="00D23784"/>
    <w:rsid w:val="00D5501E"/>
    <w:rsid w:val="00DA1D25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1365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2</cp:revision>
  <cp:lastPrinted>2020-11-23T15:11:00Z</cp:lastPrinted>
  <dcterms:created xsi:type="dcterms:W3CDTF">2021-06-15T10:31:00Z</dcterms:created>
  <dcterms:modified xsi:type="dcterms:W3CDTF">2021-06-15T10:31:00Z</dcterms:modified>
  <dc:language>עברית</dc:language>
</cp:coreProperties>
</file>